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bCs w:val="1"/>
          <w:sz w:val="32"/>
          <w:szCs w:val="32"/>
        </w:rPr>
      </w:pPr>
      <w:r w:rsidDel="00000000" w:rsidR="00000000" w:rsidRPr="00000000">
        <w:rPr>
          <w:rFonts w:ascii="Arial" w:cs="Arial" w:eastAsia="Arial" w:hAnsi="Arial"/>
          <w:b w:val="1"/>
          <w:bCs w:val="1"/>
          <w:color w:val="279989"/>
          <w:sz w:val="44"/>
          <w:szCs w:val="44"/>
          <w:rtl w:val="0"/>
        </w:rPr>
        <w:t xml:space="preserve">Job Description and Person Specification</w:t>
      </w:r>
      <w:r w:rsidDel="00000000" w:rsidR="00000000" w:rsidRPr="00000000">
        <w:rPr>
          <w:rtl w:val="0"/>
        </w:rPr>
      </w:r>
    </w:p>
    <w:p w:rsidR="00000000" w:rsidDel="00000000" w:rsidP="00000000" w:rsidRDefault="00000000" w:rsidRPr="00000000" w14:paraId="00000002">
      <w:pPr>
        <w:spacing w:after="0" w:line="240" w:lineRule="auto"/>
        <w:rPr>
          <w:rFonts w:ascii="Arial" w:cs="Arial" w:eastAsia="Arial" w:hAnsi="Arial"/>
          <w:b w:val="1"/>
          <w:bCs w:val="1"/>
          <w:sz w:val="28"/>
          <w:szCs w:val="28"/>
        </w:rPr>
      </w:pPr>
      <w:r w:rsidDel="00000000" w:rsidR="00000000" w:rsidRPr="00000000">
        <w:rPr>
          <w:rtl w:val="0"/>
        </w:rPr>
      </w:r>
    </w:p>
    <w:tbl>
      <w:tblPr>
        <w:tblStyle w:val="Table1"/>
        <w:tblW w:w="9016.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405"/>
        <w:gridCol w:w="6611"/>
        <w:tblGridChange w:id="0">
          <w:tblGrid>
            <w:gridCol w:w="2405"/>
            <w:gridCol w:w="6611"/>
          </w:tblGrid>
        </w:tblGridChange>
      </w:tblGrid>
      <w:tr>
        <w:trPr>
          <w:cantSplit w:val="0"/>
          <w:tblHeader w:val="0"/>
        </w:trPr>
        <w:tc>
          <w:tcPr/>
          <w:p w:rsidR="00000000" w:rsidDel="00000000" w:rsidP="00000000" w:rsidRDefault="00000000" w:rsidRPr="00000000" w14:paraId="00000003">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Job Title:</w:t>
            </w:r>
          </w:p>
        </w:tc>
        <w:tc>
          <w:tcPr/>
          <w:p w:rsidR="00000000" w:rsidDel="00000000" w:rsidP="00000000" w:rsidRDefault="00000000" w:rsidRPr="00000000" w14:paraId="00000004">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sz w:val="28"/>
                <w:szCs w:val="28"/>
                <w:rtl w:val="0"/>
              </w:rPr>
              <w:t xml:space="preserve">Social Inclusion Worker</w:t>
            </w:r>
            <w:r w:rsidDel="00000000" w:rsidR="00000000" w:rsidRPr="00000000">
              <w:rPr>
                <w:rtl w:val="0"/>
              </w:rPr>
            </w:r>
          </w:p>
        </w:tc>
      </w:tr>
      <w:tr>
        <w:trPr>
          <w:cantSplit w:val="0"/>
          <w:tblHeader w:val="0"/>
        </w:trPr>
        <w:tc>
          <w:tcPr/>
          <w:p w:rsidR="00000000" w:rsidDel="00000000" w:rsidP="00000000" w:rsidRDefault="00000000" w:rsidRPr="00000000" w14:paraId="00000005">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Responsible to:</w:t>
            </w:r>
          </w:p>
        </w:tc>
        <w:tc>
          <w:tcPr/>
          <w:p w:rsidR="00000000" w:rsidDel="00000000" w:rsidP="00000000" w:rsidRDefault="00000000" w:rsidRPr="00000000" w14:paraId="00000006">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sz w:val="28"/>
                <w:szCs w:val="28"/>
                <w:rtl w:val="0"/>
              </w:rPr>
              <w:t xml:space="preserve">Chief Executive Officer</w:t>
            </w:r>
            <w:r w:rsidDel="00000000" w:rsidR="00000000" w:rsidRPr="00000000">
              <w:rPr>
                <w:rtl w:val="0"/>
              </w:rPr>
            </w:r>
          </w:p>
        </w:tc>
      </w:tr>
      <w:tr>
        <w:trPr>
          <w:cantSplit w:val="0"/>
          <w:tblHeader w:val="0"/>
        </w:trPr>
        <w:tc>
          <w:tcPr/>
          <w:p w:rsidR="00000000" w:rsidDel="00000000" w:rsidP="00000000" w:rsidRDefault="00000000" w:rsidRPr="00000000" w14:paraId="00000007">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Hours:</w:t>
            </w:r>
          </w:p>
        </w:tc>
        <w:tc>
          <w:tcPr/>
          <w:p w:rsidR="00000000" w:rsidDel="00000000" w:rsidP="00000000" w:rsidRDefault="00000000" w:rsidRPr="00000000" w14:paraId="00000008">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sz w:val="28"/>
                <w:szCs w:val="28"/>
                <w:rtl w:val="0"/>
              </w:rPr>
              <w:t xml:space="preserve">28 hours per week</w:t>
            </w:r>
            <w:r w:rsidDel="00000000" w:rsidR="00000000" w:rsidRPr="00000000">
              <w:rPr>
                <w:rtl w:val="0"/>
              </w:rPr>
            </w:r>
          </w:p>
        </w:tc>
      </w:tr>
      <w:tr>
        <w:trPr>
          <w:cantSplit w:val="0"/>
          <w:tblHeader w:val="0"/>
        </w:trPr>
        <w:tc>
          <w:tcPr/>
          <w:p w:rsidR="00000000" w:rsidDel="00000000" w:rsidP="00000000" w:rsidRDefault="00000000" w:rsidRPr="00000000" w14:paraId="00000009">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Salary:                   </w:t>
            </w:r>
          </w:p>
        </w:tc>
        <w:tc>
          <w:tcPr/>
          <w:p w:rsidR="00000000" w:rsidDel="00000000" w:rsidP="00000000" w:rsidRDefault="00000000" w:rsidRPr="00000000" w14:paraId="0000000A">
            <w:pPr>
              <w:widowControl w:val="0"/>
              <w:tabs>
                <w:tab w:val="left" w:leader="none" w:pos="134"/>
                <w:tab w:val="center" w:leader="none" w:pos="4513"/>
              </w:tabs>
              <w:rPr>
                <w:rFonts w:ascii="Arial" w:cs="Arial" w:eastAsia="Arial" w:hAnsi="Arial"/>
                <w:sz w:val="28"/>
                <w:szCs w:val="28"/>
              </w:rPr>
            </w:pPr>
            <w:r w:rsidDel="00000000" w:rsidR="00000000" w:rsidRPr="00000000">
              <w:rPr>
                <w:rFonts w:ascii="Arial" w:cs="Arial" w:eastAsia="Arial" w:hAnsi="Arial"/>
                <w:sz w:val="28"/>
                <w:szCs w:val="28"/>
                <w:rtl w:val="0"/>
              </w:rPr>
              <w:t xml:space="preserve">£13.61 per hour, FTE £24,770.20, Pro-rata £19,816.16</w:t>
            </w:r>
          </w:p>
          <w:p w:rsidR="00000000" w:rsidDel="00000000" w:rsidP="00000000" w:rsidRDefault="00000000" w:rsidRPr="00000000" w14:paraId="0000000B">
            <w:pPr>
              <w:widowControl w:val="0"/>
              <w:tabs>
                <w:tab w:val="left" w:leader="none" w:pos="134"/>
                <w:tab w:val="center" w:leader="none" w:pos="4513"/>
              </w:tabs>
              <w:rPr>
                <w:rFonts w:ascii="Arial" w:cs="Arial" w:eastAsia="Arial" w:hAnsi="Arial"/>
                <w:sz w:val="28"/>
                <w:szCs w:val="28"/>
              </w:rPr>
            </w:pPr>
            <w:r w:rsidDel="00000000" w:rsidR="00000000" w:rsidRPr="00000000">
              <w:rPr>
                <w:rFonts w:ascii="Arial" w:cs="Arial" w:eastAsia="Arial" w:hAnsi="Arial"/>
                <w:sz w:val="28"/>
                <w:szCs w:val="28"/>
                <w:rtl w:val="0"/>
              </w:rPr>
              <w:t xml:space="preserve">(+ 3% from 1 May 2026)</w:t>
            </w:r>
          </w:p>
        </w:tc>
      </w:tr>
      <w:tr>
        <w:trPr>
          <w:cantSplit w:val="0"/>
          <w:tblHeader w:val="0"/>
        </w:trPr>
        <w:tc>
          <w:tcPr/>
          <w:p w:rsidR="00000000" w:rsidDel="00000000" w:rsidP="00000000" w:rsidRDefault="00000000" w:rsidRPr="00000000" w14:paraId="0000000C">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Benefits:  </w:t>
            </w:r>
          </w:p>
          <w:p w:rsidR="00000000" w:rsidDel="00000000" w:rsidP="00000000" w:rsidRDefault="00000000" w:rsidRPr="00000000" w14:paraId="0000000D">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E">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F">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0">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1">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2">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3">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4">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5">
            <w:pPr>
              <w:widowControl w:val="0"/>
              <w:tabs>
                <w:tab w:val="left" w:leader="none" w:pos="134"/>
                <w:tab w:val="center" w:leader="none" w:pos="4513"/>
              </w:tabs>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Contract:                        </w:t>
            </w:r>
          </w:p>
        </w:tc>
        <w:tc>
          <w:tcPr/>
          <w:p w:rsidR="00000000" w:rsidDel="00000000" w:rsidP="00000000" w:rsidRDefault="00000000" w:rsidRPr="00000000" w14:paraId="00000016">
            <w:pPr>
              <w:widowControl w:val="0"/>
              <w:numPr>
                <w:ilvl w:val="0"/>
                <w:numId w:val="2"/>
              </w:numPr>
              <w:tabs>
                <w:tab w:val="left" w:leader="none" w:pos="134"/>
                <w:tab w:val="center" w:leader="none" w:pos="4513"/>
              </w:tabs>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8% employer pension contribution</w:t>
            </w:r>
          </w:p>
          <w:p w:rsidR="00000000" w:rsidDel="00000000" w:rsidP="00000000" w:rsidRDefault="00000000" w:rsidRPr="00000000" w14:paraId="00000017">
            <w:pPr>
              <w:widowControl w:val="0"/>
              <w:numPr>
                <w:ilvl w:val="0"/>
                <w:numId w:val="2"/>
              </w:numPr>
              <w:tabs>
                <w:tab w:val="left" w:leader="none" w:pos="134"/>
                <w:tab w:val="center" w:leader="none" w:pos="4513"/>
              </w:tabs>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Flexible working</w:t>
            </w:r>
          </w:p>
          <w:p w:rsidR="00000000" w:rsidDel="00000000" w:rsidP="00000000" w:rsidRDefault="00000000" w:rsidRPr="00000000" w14:paraId="00000018">
            <w:pPr>
              <w:widowControl w:val="0"/>
              <w:numPr>
                <w:ilvl w:val="0"/>
                <w:numId w:val="2"/>
              </w:numPr>
              <w:tabs>
                <w:tab w:val="left" w:leader="none" w:pos="134"/>
                <w:tab w:val="center" w:leader="none" w:pos="4513"/>
              </w:tabs>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5 weeks annual leave (pro rata)</w:t>
            </w:r>
          </w:p>
          <w:p w:rsidR="00000000" w:rsidDel="00000000" w:rsidP="00000000" w:rsidRDefault="00000000" w:rsidRPr="00000000" w14:paraId="00000019">
            <w:pPr>
              <w:widowControl w:val="0"/>
              <w:numPr>
                <w:ilvl w:val="0"/>
                <w:numId w:val="2"/>
              </w:numPr>
              <w:tabs>
                <w:tab w:val="left" w:leader="none" w:pos="134"/>
                <w:tab w:val="center" w:leader="none" w:pos="4513"/>
              </w:tabs>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Up to 4 weeks paid annual leave for carers (pro rata)</w:t>
            </w:r>
          </w:p>
          <w:p w:rsidR="00000000" w:rsidDel="00000000" w:rsidP="00000000" w:rsidRDefault="00000000" w:rsidRPr="00000000" w14:paraId="0000001A">
            <w:pPr>
              <w:widowControl w:val="0"/>
              <w:numPr>
                <w:ilvl w:val="0"/>
                <w:numId w:val="2"/>
              </w:numPr>
              <w:tabs>
                <w:tab w:val="left" w:leader="none" w:pos="134"/>
                <w:tab w:val="center" w:leader="none" w:pos="4513"/>
              </w:tabs>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Access to an employer-funded benefits scheme via SAGE, including discounted shopping, GP services, and health and well-being support</w:t>
            </w:r>
          </w:p>
          <w:p w:rsidR="00000000" w:rsidDel="00000000" w:rsidP="00000000" w:rsidRDefault="00000000" w:rsidRPr="00000000" w14:paraId="0000001B">
            <w:pPr>
              <w:widowControl w:val="0"/>
              <w:tabs>
                <w:tab w:val="left" w:leader="none" w:pos="134"/>
                <w:tab w:val="center" w:leader="none" w:pos="4513"/>
              </w:tabs>
              <w:rPr>
                <w:rFonts w:ascii="Arial" w:cs="Arial" w:eastAsia="Arial" w:hAnsi="Arial"/>
                <w:sz w:val="28"/>
                <w:szCs w:val="28"/>
              </w:rPr>
            </w:pPr>
            <w:r w:rsidDel="00000000" w:rsidR="00000000" w:rsidRPr="00000000">
              <w:rPr>
                <w:rFonts w:ascii="Arial" w:cs="Arial" w:eastAsia="Arial" w:hAnsi="Arial"/>
                <w:sz w:val="28"/>
                <w:szCs w:val="28"/>
                <w:rtl w:val="0"/>
              </w:rPr>
              <w:t xml:space="preserve">This post is offered on fixed term contract until March 2028</w:t>
            </w:r>
          </w:p>
        </w:tc>
      </w:tr>
    </w:tbl>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Arial" w:cs="Arial" w:eastAsia="Arial" w:hAnsi="Arial"/>
          <w:b w:val="1"/>
          <w:bCs w:val="1"/>
          <w:color w:val="6e6259"/>
          <w:sz w:val="32"/>
          <w:szCs w:val="32"/>
        </w:rPr>
      </w:pPr>
      <w:r w:rsidDel="00000000" w:rsidR="00000000" w:rsidRPr="00000000">
        <w:rPr>
          <w:rFonts w:ascii="Arial" w:cs="Arial" w:eastAsia="Arial" w:hAnsi="Arial"/>
          <w:b w:val="1"/>
          <w:bCs w:val="1"/>
          <w:color w:val="6e6259"/>
          <w:sz w:val="32"/>
          <w:szCs w:val="32"/>
          <w:rtl w:val="0"/>
        </w:rPr>
        <w:t xml:space="preserve">Overview of the Post</w:t>
      </w:r>
    </w:p>
    <w:p w:rsidR="00000000" w:rsidDel="00000000" w:rsidP="00000000" w:rsidRDefault="00000000" w:rsidRPr="00000000" w14:paraId="0000001E">
      <w:pPr>
        <w:widowControl w:val="0"/>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To develop the Connect Together: Health &amp; Happiness Hubs targeting local residents in the North East area of Barnsley who are most affected by social isolation. The main aims are to reduce social isolation, improve mental wellbeing, rebuild confidence to reconnect with the community, and support people in practical ways, including cost of living support, improving physical health, signposting to relevant services, learning new skills, providing communal eating opportunities, and promoting independence.</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b w:val="1"/>
          <w:bCs w:val="1"/>
          <w:color w:val="6e6259"/>
          <w:sz w:val="32"/>
          <w:szCs w:val="32"/>
        </w:rPr>
      </w:pPr>
      <w:r w:rsidDel="00000000" w:rsidR="00000000" w:rsidRPr="00000000">
        <w:rPr>
          <w:rFonts w:ascii="Arial" w:cs="Arial" w:eastAsia="Arial" w:hAnsi="Arial"/>
          <w:b w:val="1"/>
          <w:bCs w:val="1"/>
          <w:color w:val="6e6259"/>
          <w:sz w:val="32"/>
          <w:szCs w:val="32"/>
          <w:rtl w:val="0"/>
        </w:rPr>
        <w:t xml:space="preserve">Key Responsibilities</w:t>
      </w:r>
    </w:p>
    <w:p w:rsidR="00000000" w:rsidDel="00000000" w:rsidP="00000000" w:rsidRDefault="00000000" w:rsidRPr="00000000" w14:paraId="00000021">
      <w:pPr>
        <w:spacing w:after="0" w:line="240" w:lineRule="auto"/>
        <w:rPr>
          <w:rFonts w:ascii="Arial" w:cs="Arial" w:eastAsia="Arial" w:hAnsi="Arial"/>
          <w:b w:val="1"/>
          <w:bCs w:val="1"/>
          <w:color w:val="279989"/>
          <w:sz w:val="28"/>
          <w:szCs w:val="28"/>
        </w:rPr>
      </w:pPr>
      <w:r w:rsidDel="00000000" w:rsidR="00000000" w:rsidRPr="00000000">
        <w:rPr>
          <w:rFonts w:ascii="Arial" w:cs="Arial" w:eastAsia="Arial" w:hAnsi="Arial"/>
          <w:b w:val="1"/>
          <w:bCs w:val="1"/>
          <w:color w:val="279989"/>
          <w:sz w:val="28"/>
          <w:szCs w:val="28"/>
          <w:rtl w:val="0"/>
        </w:rPr>
        <w:t xml:space="preserve">1. Community Engagement and Development</w:t>
      </w:r>
    </w:p>
    <w:p w:rsidR="00000000" w:rsidDel="00000000" w:rsidP="00000000" w:rsidRDefault="00000000" w:rsidRPr="00000000" w14:paraId="00000022">
      <w:pPr>
        <w:numPr>
          <w:ilvl w:val="0"/>
          <w:numId w:val="5"/>
        </w:numPr>
        <w:shd w:fill="ffffff" w:val="clear"/>
        <w:spacing w:after="0" w:line="240" w:lineRule="auto"/>
        <w:ind w:left="720" w:right="2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Identify and establish community-based connection hubs, working co-productively with local residents and stakeholders.</w:t>
      </w:r>
    </w:p>
    <w:p w:rsidR="00000000" w:rsidDel="00000000" w:rsidP="00000000" w:rsidRDefault="00000000" w:rsidRPr="00000000" w14:paraId="00000023">
      <w:pPr>
        <w:numPr>
          <w:ilvl w:val="0"/>
          <w:numId w:val="5"/>
        </w:numPr>
        <w:shd w:fill="ffffff" w:val="clear"/>
        <w:spacing w:after="0" w:line="240" w:lineRule="auto"/>
        <w:ind w:left="720" w:right="2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Use a community development approach to engage local residents and groups, supporting them to develop and participate in activities that reduce social isolation and improve social and physical wellbeing.</w:t>
      </w:r>
    </w:p>
    <w:p w:rsidR="00000000" w:rsidDel="00000000" w:rsidP="00000000" w:rsidRDefault="00000000" w:rsidRPr="00000000" w14:paraId="00000024">
      <w:pPr>
        <w:numPr>
          <w:ilvl w:val="0"/>
          <w:numId w:val="5"/>
        </w:numPr>
        <w:shd w:fill="ffffff" w:val="clear"/>
        <w:spacing w:after="0" w:line="240" w:lineRule="auto"/>
        <w:ind w:left="720" w:right="2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Identify potential community volunteers to support the hubs and ensure they receive appropriate training and ongoing support.</w:t>
      </w:r>
    </w:p>
    <w:p w:rsidR="00000000" w:rsidDel="00000000" w:rsidP="00000000" w:rsidRDefault="00000000" w:rsidRPr="00000000" w14:paraId="00000025">
      <w:pPr>
        <w:numPr>
          <w:ilvl w:val="0"/>
          <w:numId w:val="5"/>
        </w:numPr>
        <w:shd w:fill="ffffff" w:val="clear"/>
        <w:spacing w:after="0" w:line="240" w:lineRule="auto"/>
        <w:ind w:left="720" w:right="2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Deliver agreed service outputs and outcomes.</w:t>
      </w:r>
    </w:p>
    <w:p w:rsidR="00000000" w:rsidDel="00000000" w:rsidP="00000000" w:rsidRDefault="00000000" w:rsidRPr="00000000" w14:paraId="00000026">
      <w:pPr>
        <w:numPr>
          <w:ilvl w:val="0"/>
          <w:numId w:val="5"/>
        </w:numPr>
        <w:shd w:fill="ffffff" w:val="clear"/>
        <w:spacing w:after="0" w:line="240" w:lineRule="auto"/>
        <w:ind w:left="720" w:right="2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Work in ways that promote the ethos of DIAL, reduce inequalities, develop partnerships and encourage community participation.</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ind w:left="1080" w:firstLine="0"/>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279989"/>
          <w:sz w:val="28"/>
          <w:szCs w:val="28"/>
        </w:rPr>
      </w:pPr>
      <w:r w:rsidDel="00000000" w:rsidR="00000000" w:rsidRPr="00000000">
        <w:rPr>
          <w:rFonts w:ascii="Arial" w:cs="Arial" w:eastAsia="Arial" w:hAnsi="Arial"/>
          <w:b w:val="1"/>
          <w:bCs w:val="1"/>
          <w:color w:val="279989"/>
          <w:sz w:val="28"/>
          <w:szCs w:val="28"/>
          <w:rtl w:val="0"/>
        </w:rPr>
        <w:t xml:space="preserve">2. Operational Responsibilities</w:t>
      </w:r>
    </w:p>
    <w:p w:rsidR="00000000" w:rsidDel="00000000" w:rsidP="00000000" w:rsidRDefault="00000000" w:rsidRPr="00000000" w14:paraId="00000029">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Undertake effective outreach work to promote hub activities and encourage participation.</w:t>
      </w:r>
    </w:p>
    <w:p w:rsidR="00000000" w:rsidDel="00000000" w:rsidP="00000000" w:rsidRDefault="00000000" w:rsidRPr="00000000" w14:paraId="0000002A">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Identify common needs and interests of hub participants.</w:t>
      </w:r>
    </w:p>
    <w:p w:rsidR="00000000" w:rsidDel="00000000" w:rsidP="00000000" w:rsidRDefault="00000000" w:rsidRPr="00000000" w14:paraId="0000002B">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Ensure the accessibility of hub activities by identifying barriers and arranging appropriate support.</w:t>
      </w:r>
    </w:p>
    <w:p w:rsidR="00000000" w:rsidDel="00000000" w:rsidP="00000000" w:rsidRDefault="00000000" w:rsidRPr="00000000" w14:paraId="0000002C">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Coordinate the day-to-day delivery of hub activities.</w:t>
      </w:r>
    </w:p>
    <w:p w:rsidR="00000000" w:rsidDel="00000000" w:rsidP="00000000" w:rsidRDefault="00000000" w:rsidRPr="00000000" w14:paraId="0000002D">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Work with hub members to plan programmes of activity that support intended outcomes.</w:t>
      </w:r>
    </w:p>
    <w:p w:rsidR="00000000" w:rsidDel="00000000" w:rsidP="00000000" w:rsidRDefault="00000000" w:rsidRPr="00000000" w14:paraId="0000002E">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Ensure the safe and effective delivery of all hub activities.</w:t>
        <w:br w:type="textWrapping"/>
        <w:t xml:space="preserve">Support and work alongside volunteers.</w:t>
      </w:r>
    </w:p>
    <w:p w:rsidR="00000000" w:rsidDel="00000000" w:rsidP="00000000" w:rsidRDefault="00000000" w:rsidRPr="00000000" w14:paraId="0000002F">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Encourage and enable local people to develop skills and confidence.</w:t>
      </w:r>
    </w:p>
    <w:p w:rsidR="00000000" w:rsidDel="00000000" w:rsidP="00000000" w:rsidRDefault="00000000" w:rsidRPr="00000000" w14:paraId="00000030">
      <w:pPr>
        <w:numPr>
          <w:ilvl w:val="0"/>
          <w:numId w:val="1"/>
        </w:numPr>
        <w:shd w:fill="ffffff" w:val="clear"/>
        <w:spacing w:after="0" w:line="240" w:lineRule="auto"/>
        <w:ind w:left="720" w:right="24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Produce regular written reports as required.</w:t>
      </w:r>
      <w:r w:rsidDel="00000000" w:rsidR="00000000" w:rsidRPr="00000000">
        <w:rPr>
          <w:rtl w:val="0"/>
        </w:rPr>
      </w:r>
    </w:p>
    <w:p w:rsidR="00000000" w:rsidDel="00000000" w:rsidP="00000000" w:rsidRDefault="00000000" w:rsidRPr="00000000" w14:paraId="00000031">
      <w:pPr>
        <w:shd w:fill="ffffff" w:val="clear"/>
        <w:spacing w:after="0" w:line="240" w:lineRule="auto"/>
        <w:ind w:right="240"/>
        <w:jc w:val="both"/>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2">
      <w:pPr>
        <w:spacing w:after="0" w:line="240" w:lineRule="auto"/>
        <w:rPr>
          <w:rFonts w:ascii="Arial" w:cs="Arial" w:eastAsia="Arial" w:hAnsi="Arial"/>
          <w:b w:val="1"/>
          <w:bCs w:val="1"/>
          <w:color w:val="279989"/>
          <w:sz w:val="28"/>
          <w:szCs w:val="28"/>
        </w:rPr>
      </w:pPr>
      <w:r w:rsidDel="00000000" w:rsidR="00000000" w:rsidRPr="00000000">
        <w:rPr>
          <w:rFonts w:ascii="Arial" w:cs="Arial" w:eastAsia="Arial" w:hAnsi="Arial"/>
          <w:b w:val="1"/>
          <w:bCs w:val="1"/>
          <w:color w:val="279989"/>
          <w:sz w:val="28"/>
          <w:szCs w:val="28"/>
          <w:rtl w:val="0"/>
        </w:rPr>
        <w:t xml:space="preserve">3. Coordinating Volunteers</w:t>
      </w:r>
    </w:p>
    <w:p w:rsidR="00000000" w:rsidDel="00000000" w:rsidP="00000000" w:rsidRDefault="00000000" w:rsidRPr="00000000" w14:paraId="00000033">
      <w:pPr>
        <w:numPr>
          <w:ilvl w:val="0"/>
          <w:numId w:val="7"/>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Support the recruitment, induction, and ongoing involvement of volunteers within the Connect Together: Health &amp; Happiness Hubs.</w:t>
      </w:r>
    </w:p>
    <w:p w:rsidR="00000000" w:rsidDel="00000000" w:rsidP="00000000" w:rsidRDefault="00000000" w:rsidRPr="00000000" w14:paraId="00000034">
      <w:pPr>
        <w:numPr>
          <w:ilvl w:val="0"/>
          <w:numId w:val="7"/>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Identify, encourage and support volunteers from the local community, including hub participants, using inclusive and flexible approaches such as microvolunteering.</w:t>
      </w:r>
    </w:p>
    <w:p w:rsidR="00000000" w:rsidDel="00000000" w:rsidP="00000000" w:rsidRDefault="00000000" w:rsidRPr="00000000" w14:paraId="00000035">
      <w:pPr>
        <w:numPr>
          <w:ilvl w:val="0"/>
          <w:numId w:val="7"/>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Provide day-to-day guidance and support to volunteers during hub activities, ensuring they feel confident, valued and clear about their roles and boundaries.</w:t>
      </w:r>
    </w:p>
    <w:p w:rsidR="00000000" w:rsidDel="00000000" w:rsidP="00000000" w:rsidRDefault="00000000" w:rsidRPr="00000000" w14:paraId="00000036">
      <w:pPr>
        <w:numPr>
          <w:ilvl w:val="0"/>
          <w:numId w:val="7"/>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Ensure volunteers work in line with safeguarding requirements, confidentiality and DIAL policies, escalating any concerns as appropriate.</w:t>
      </w:r>
    </w:p>
    <w:p w:rsidR="00000000" w:rsidDel="00000000" w:rsidP="00000000" w:rsidRDefault="00000000" w:rsidRPr="00000000" w14:paraId="00000037">
      <w:pPr>
        <w:numPr>
          <w:ilvl w:val="0"/>
          <w:numId w:val="7"/>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Contribute to a positive volunteer culture by recognising contributions, supporting skill development and gathering feedback on volunteer experience and impact.</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279989"/>
          <w:sz w:val="28"/>
          <w:szCs w:val="28"/>
        </w:rPr>
      </w:pPr>
      <w:r w:rsidDel="00000000" w:rsidR="00000000" w:rsidRPr="00000000">
        <w:rPr>
          <w:rFonts w:ascii="Arial" w:cs="Arial" w:eastAsia="Arial" w:hAnsi="Arial"/>
          <w:b w:val="1"/>
          <w:bCs w:val="1"/>
          <w:color w:val="279989"/>
          <w:sz w:val="28"/>
          <w:szCs w:val="28"/>
          <w:rtl w:val="0"/>
        </w:rPr>
        <w:t xml:space="preserve">4. Evidencing Impact </w:t>
      </w:r>
    </w:p>
    <w:p w:rsidR="00000000" w:rsidDel="00000000" w:rsidP="00000000" w:rsidRDefault="00000000" w:rsidRPr="00000000" w14:paraId="0000003A">
      <w:pPr>
        <w:numPr>
          <w:ilvl w:val="0"/>
          <w:numId w:val="4"/>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b w:val="1"/>
          <w:bCs w:val="1"/>
          <w:color w:val="000000"/>
          <w:sz w:val="28"/>
          <w:szCs w:val="28"/>
        </w:rPr>
      </w:pPr>
      <w:r w:rsidDel="00000000" w:rsidR="00000000" w:rsidRPr="00000000">
        <w:rPr>
          <w:rFonts w:ascii="Arial" w:cs="Arial" w:eastAsia="Arial" w:hAnsi="Arial"/>
          <w:sz w:val="28"/>
          <w:szCs w:val="28"/>
          <w:rtl w:val="0"/>
        </w:rPr>
        <w:t xml:space="preserve">Support people using the service to complete measurement tools to evidence outcomes and longer-term benefits of participation.</w:t>
      </w:r>
      <w:r w:rsidDel="00000000" w:rsidR="00000000" w:rsidRPr="00000000">
        <w:rPr>
          <w:rtl w:val="0"/>
        </w:rPr>
      </w:r>
    </w:p>
    <w:p w:rsidR="00000000" w:rsidDel="00000000" w:rsidP="00000000" w:rsidRDefault="00000000" w:rsidRPr="00000000" w14:paraId="0000003B">
      <w:pPr>
        <w:numPr>
          <w:ilvl w:val="0"/>
          <w:numId w:val="4"/>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b w:val="1"/>
          <w:bCs w:val="1"/>
          <w:color w:val="000000"/>
          <w:sz w:val="28"/>
          <w:szCs w:val="28"/>
        </w:rPr>
      </w:pPr>
      <w:r w:rsidDel="00000000" w:rsidR="00000000" w:rsidRPr="00000000">
        <w:rPr>
          <w:rFonts w:ascii="Arial" w:cs="Arial" w:eastAsia="Arial" w:hAnsi="Arial"/>
          <w:color w:val="000000"/>
          <w:sz w:val="28"/>
          <w:szCs w:val="28"/>
          <w:rtl w:val="0"/>
        </w:rPr>
        <w:t xml:space="preserve">Complete and maintain full records of participation for monitoring and evaluation purposes.</w:t>
      </w:r>
      <w:r w:rsidDel="00000000" w:rsidR="00000000" w:rsidRPr="00000000">
        <w:rPr>
          <w:rtl w:val="0"/>
        </w:rPr>
      </w:r>
    </w:p>
    <w:p w:rsidR="00000000" w:rsidDel="00000000" w:rsidP="00000000" w:rsidRDefault="00000000" w:rsidRPr="00000000" w14:paraId="0000003C">
      <w:pPr>
        <w:numPr>
          <w:ilvl w:val="0"/>
          <w:numId w:val="4"/>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Manage and maintain a database of all referrals and activity, ensuring client data is accurately entered and reports are produced as required.</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Adhere to </w:t>
      </w:r>
      <w:r w:rsidDel="00000000" w:rsidR="00000000" w:rsidRPr="00000000">
        <w:rPr>
          <w:rFonts w:ascii="Arial" w:cs="Arial" w:eastAsia="Arial" w:hAnsi="Arial"/>
          <w:color w:val="000000"/>
          <w:sz w:val="28"/>
          <w:szCs w:val="28"/>
          <w:rtl w:val="0"/>
        </w:rPr>
        <w:t xml:space="preserve">GDPR and data sharing protocols.</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Actively gather case studies that demonstrate impact.</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Actively contribute to the performance management, monitoring and evaluation to ensure the service is on target to meet agreed outputs and outcomes and satisfy the requirements of stakeholders.</w:t>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Attend and contribute to service meetings as required.</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279989"/>
          <w:sz w:val="28"/>
          <w:szCs w:val="28"/>
        </w:rPr>
      </w:pPr>
      <w:r w:rsidDel="00000000" w:rsidR="00000000" w:rsidRPr="00000000">
        <w:rPr>
          <w:rFonts w:ascii="Arial" w:cs="Arial" w:eastAsia="Arial" w:hAnsi="Arial"/>
          <w:b w:val="1"/>
          <w:bCs w:val="1"/>
          <w:color w:val="279989"/>
          <w:sz w:val="28"/>
          <w:szCs w:val="28"/>
          <w:rtl w:val="0"/>
        </w:rPr>
        <w:t xml:space="preserve">5. Stakeholder Relationships </w:t>
      </w:r>
    </w:p>
    <w:p w:rsidR="00000000" w:rsidDel="00000000" w:rsidP="00000000" w:rsidRDefault="00000000" w:rsidRPr="00000000" w14:paraId="00000043">
      <w:pPr>
        <w:numPr>
          <w:ilvl w:val="0"/>
          <w:numId w:val="6"/>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Develop constructive working relationships with colleagues from groups, agencies and services across the borough to promote the service, support appropriate referrals and maximise reach.</w:t>
      </w:r>
    </w:p>
    <w:p w:rsidR="00000000" w:rsidDel="00000000" w:rsidP="00000000" w:rsidRDefault="00000000" w:rsidRPr="00000000" w14:paraId="00000044">
      <w:pPr>
        <w:numPr>
          <w:ilvl w:val="0"/>
          <w:numId w:val="6"/>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Work collaboratively with partner organisations to co-design and co-deliver activities that enhance hub sessions and respond to local needs and interests.</w:t>
      </w:r>
    </w:p>
    <w:p w:rsidR="00000000" w:rsidDel="00000000" w:rsidP="00000000" w:rsidRDefault="00000000" w:rsidRPr="00000000" w14:paraId="00000045">
      <w:pPr>
        <w:numPr>
          <w:ilvl w:val="0"/>
          <w:numId w:val="6"/>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Establish and maintain effective referral processes.</w:t>
      </w:r>
    </w:p>
    <w:p w:rsidR="00000000" w:rsidDel="00000000" w:rsidP="00000000" w:rsidRDefault="00000000" w:rsidRPr="00000000" w14:paraId="00000046">
      <w:pPr>
        <w:numPr>
          <w:ilvl w:val="0"/>
          <w:numId w:val="6"/>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Build strong working relationships with colleagues within DIAL to support effective team and cross-organisational working.</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000000"/>
          <w:sz w:val="28"/>
          <w:szCs w:val="28"/>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279989"/>
          <w:sz w:val="28"/>
          <w:szCs w:val="28"/>
        </w:rPr>
      </w:pPr>
      <w:r w:rsidDel="00000000" w:rsidR="00000000" w:rsidRPr="00000000">
        <w:rPr>
          <w:rFonts w:ascii="Arial" w:cs="Arial" w:eastAsia="Arial" w:hAnsi="Arial"/>
          <w:b w:val="1"/>
          <w:bCs w:val="1"/>
          <w:color w:val="279989"/>
          <w:sz w:val="28"/>
          <w:szCs w:val="28"/>
          <w:rtl w:val="0"/>
        </w:rPr>
        <w:t xml:space="preserve">6. Other duties</w:t>
      </w:r>
    </w:p>
    <w:p w:rsidR="00000000" w:rsidDel="00000000" w:rsidP="00000000" w:rsidRDefault="00000000" w:rsidRPr="00000000" w14:paraId="00000049">
      <w:pPr>
        <w:numPr>
          <w:ilvl w:val="0"/>
          <w:numId w:val="3"/>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Act as an ambassador for DIAL.</w:t>
      </w:r>
    </w:p>
    <w:p w:rsidR="00000000" w:rsidDel="00000000" w:rsidP="00000000" w:rsidRDefault="00000000" w:rsidRPr="00000000" w14:paraId="0000004A">
      <w:pPr>
        <w:numPr>
          <w:ilvl w:val="0"/>
          <w:numId w:val="3"/>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Work within DIAL’s aims, objectives, values, anti-discriminatory and equal opportunities policies, maintaining strict confidentiality at all times.</w:t>
      </w:r>
    </w:p>
    <w:p w:rsidR="00000000" w:rsidDel="00000000" w:rsidP="00000000" w:rsidRDefault="00000000" w:rsidRPr="00000000" w14:paraId="0000004B">
      <w:pPr>
        <w:numPr>
          <w:ilvl w:val="0"/>
          <w:numId w:val="3"/>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Participate in training and professional development as required.</w:t>
      </w:r>
    </w:p>
    <w:p w:rsidR="00000000" w:rsidDel="00000000" w:rsidP="00000000" w:rsidRDefault="00000000" w:rsidRPr="00000000" w14:paraId="0000004C">
      <w:pPr>
        <w:numPr>
          <w:ilvl w:val="0"/>
          <w:numId w:val="3"/>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Attend mandatory staff supervision sessions.</w:t>
      </w:r>
    </w:p>
    <w:p w:rsidR="00000000" w:rsidDel="00000000" w:rsidP="00000000" w:rsidRDefault="00000000" w:rsidRPr="00000000" w14:paraId="0000004D">
      <w:pPr>
        <w:numPr>
          <w:ilvl w:val="0"/>
          <w:numId w:val="3"/>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Work as part of the wider DIAL staff team, attending staff meetings and training opportunities relevant to the role.</w:t>
      </w:r>
    </w:p>
    <w:p w:rsidR="00000000" w:rsidDel="00000000" w:rsidP="00000000" w:rsidRDefault="00000000" w:rsidRPr="00000000" w14:paraId="0000004E">
      <w:pPr>
        <w:numPr>
          <w:ilvl w:val="0"/>
          <w:numId w:val="3"/>
        </w:numPr>
        <w:spacing w:after="0" w:line="240"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Carry out any other duties, in consultation with the line manager, consistent with the responsibilities and nature of the post.</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This post may require some out of hours working to travel and attend activities/meetings across the borough.</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2">
      <w:pPr>
        <w:spacing w:after="0" w:line="240"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53">
      <w:pPr>
        <w:spacing w:after="0" w:line="240" w:lineRule="auto"/>
        <w:rPr>
          <w:rFonts w:ascii="Arial" w:cs="Arial" w:eastAsia="Arial" w:hAnsi="Arial"/>
          <w:b w:val="1"/>
          <w:bCs w:val="1"/>
          <w:sz w:val="28"/>
          <w:szCs w:val="28"/>
        </w:rPr>
      </w:pPr>
      <w:r w:rsidDel="00000000" w:rsidR="00000000" w:rsidRPr="00000000">
        <w:rPr>
          <w:rFonts w:ascii="Arial" w:cs="Arial" w:eastAsia="Arial" w:hAnsi="Arial"/>
          <w:b w:val="1"/>
          <w:bCs w:val="1"/>
          <w:color w:val="6e6259"/>
          <w:sz w:val="32"/>
          <w:szCs w:val="32"/>
          <w:rtl w:val="0"/>
        </w:rPr>
        <w:t xml:space="preserve">Skills and Experience Criteria</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rPr>
          <w:rFonts w:ascii="Arial" w:cs="Arial" w:eastAsia="Arial" w:hAnsi="Arial"/>
          <w:b w:val="1"/>
          <w:bCs w:val="1"/>
          <w:color w:val="000000"/>
          <w:sz w:val="28"/>
          <w:szCs w:val="28"/>
        </w:rPr>
      </w:pPr>
      <w:r w:rsidDel="00000000" w:rsidR="00000000" w:rsidRPr="00000000">
        <w:rPr>
          <w:rtl w:val="0"/>
        </w:rPr>
      </w:r>
    </w:p>
    <w:tbl>
      <w:tblPr>
        <w:tblStyle w:val="Table2"/>
        <w:tblW w:w="10348.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5"/>
        <w:gridCol w:w="1276"/>
        <w:gridCol w:w="1417"/>
        <w:tblGridChange w:id="0">
          <w:tblGrid>
            <w:gridCol w:w="7655"/>
            <w:gridCol w:w="1276"/>
            <w:gridCol w:w="1417"/>
          </w:tblGrid>
        </w:tblGridChange>
      </w:tblGrid>
      <w:tr>
        <w:trPr>
          <w:cantSplit w:val="0"/>
          <w:tblHeader w:val="0"/>
        </w:trPr>
        <w:tc>
          <w:tcPr>
            <w:shd w:fill="6e6259" w:val="clear"/>
          </w:tcPr>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Arial" w:cs="Arial" w:eastAsia="Arial" w:hAnsi="Arial"/>
                <w:b w:val="1"/>
                <w:bCs w:val="1"/>
                <w:color w:val="ffffff"/>
                <w:sz w:val="28"/>
                <w:szCs w:val="28"/>
              </w:rPr>
            </w:pPr>
            <w:r w:rsidDel="00000000" w:rsidR="00000000" w:rsidRPr="00000000">
              <w:rPr>
                <w:rFonts w:ascii="Arial" w:cs="Arial" w:eastAsia="Arial" w:hAnsi="Arial"/>
                <w:b w:val="1"/>
                <w:bCs w:val="1"/>
                <w:color w:val="ffffff"/>
                <w:sz w:val="28"/>
                <w:szCs w:val="28"/>
                <w:rtl w:val="0"/>
              </w:rPr>
              <w:t xml:space="preserve">Criteria</w:t>
            </w:r>
          </w:p>
        </w:tc>
        <w:tc>
          <w:tcPr>
            <w:shd w:fill="6e6259" w:val="clear"/>
          </w:tcPr>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Arial" w:cs="Arial" w:eastAsia="Arial" w:hAnsi="Arial"/>
                <w:b w:val="1"/>
                <w:bCs w:val="1"/>
                <w:color w:val="ffffff"/>
                <w:sz w:val="24"/>
                <w:szCs w:val="24"/>
              </w:rPr>
            </w:pPr>
            <w:r w:rsidDel="00000000" w:rsidR="00000000" w:rsidRPr="00000000">
              <w:rPr>
                <w:rFonts w:ascii="Arial" w:cs="Arial" w:eastAsia="Arial" w:hAnsi="Arial"/>
                <w:b w:val="1"/>
                <w:bCs w:val="1"/>
                <w:color w:val="ffffff"/>
                <w:sz w:val="24"/>
                <w:szCs w:val="24"/>
                <w:rtl w:val="0"/>
              </w:rPr>
              <w:t xml:space="preserve">Essential</w:t>
            </w:r>
          </w:p>
        </w:tc>
        <w:tc>
          <w:tcPr>
            <w:shd w:fill="6e6259" w:val="clear"/>
          </w:tcPr>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Arial" w:cs="Arial" w:eastAsia="Arial" w:hAnsi="Arial"/>
                <w:b w:val="1"/>
                <w:bCs w:val="1"/>
                <w:color w:val="ffffff"/>
                <w:sz w:val="24"/>
                <w:szCs w:val="24"/>
              </w:rPr>
            </w:pPr>
            <w:r w:rsidDel="00000000" w:rsidR="00000000" w:rsidRPr="00000000">
              <w:rPr>
                <w:rFonts w:ascii="Arial" w:cs="Arial" w:eastAsia="Arial" w:hAnsi="Arial"/>
                <w:b w:val="1"/>
                <w:bCs w:val="1"/>
                <w:color w:val="ffffff"/>
                <w:sz w:val="24"/>
                <w:szCs w:val="24"/>
                <w:rtl w:val="0"/>
              </w:rPr>
              <w:t xml:space="preserve">Desirable</w:t>
            </w:r>
          </w:p>
        </w:tc>
      </w:tr>
      <w:tr>
        <w:trPr>
          <w:cantSplit w:val="0"/>
          <w:tblHeader w:val="0"/>
        </w:trPr>
        <w:tc>
          <w:tcPr>
            <w:shd w:fill="279989" w:val="clear"/>
          </w:tcPr>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Arial" w:cs="Arial" w:eastAsia="Arial" w:hAnsi="Arial"/>
                <w:b w:val="1"/>
                <w:bCs w:val="1"/>
                <w:color w:val="000000"/>
                <w:sz w:val="28"/>
                <w:szCs w:val="28"/>
              </w:rPr>
            </w:pPr>
            <w:r w:rsidDel="00000000" w:rsidR="00000000" w:rsidRPr="00000000">
              <w:rPr>
                <w:rFonts w:ascii="Arial" w:cs="Arial" w:eastAsia="Arial" w:hAnsi="Arial"/>
                <w:b w:val="1"/>
                <w:bCs w:val="1"/>
                <w:color w:val="ffffff"/>
                <w:sz w:val="28"/>
                <w:szCs w:val="28"/>
                <w:rtl w:val="0"/>
              </w:rPr>
              <w:t xml:space="preserve">Education</w:t>
            </w:r>
            <w:r w:rsidDel="00000000" w:rsidR="00000000" w:rsidRPr="00000000">
              <w:rPr>
                <w:rtl w:val="0"/>
              </w:rPr>
            </w:r>
          </w:p>
        </w:tc>
        <w:tc>
          <w:tcPr>
            <w:shd w:fill="279989" w:val="clear"/>
          </w:tcPr>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Arial" w:cs="Arial" w:eastAsia="Arial" w:hAnsi="Arial"/>
                <w:b w:val="1"/>
                <w:bCs w:val="1"/>
                <w:color w:val="000000"/>
                <w:sz w:val="28"/>
                <w:szCs w:val="28"/>
              </w:rPr>
            </w:pPr>
            <w:r w:rsidDel="00000000" w:rsidR="00000000" w:rsidRPr="00000000">
              <w:rPr>
                <w:rtl w:val="0"/>
              </w:rPr>
            </w:r>
          </w:p>
        </w:tc>
        <w:tc>
          <w:tcPr>
            <w:shd w:fill="279989" w:val="clear"/>
          </w:tcPr>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B">
            <w:pPr>
              <w:rPr>
                <w:rFonts w:ascii="Arial" w:cs="Arial" w:eastAsia="Arial" w:hAnsi="Arial"/>
                <w:sz w:val="28"/>
                <w:szCs w:val="28"/>
              </w:rPr>
            </w:pPr>
            <w:r w:rsidDel="00000000" w:rsidR="00000000" w:rsidRPr="00000000">
              <w:rPr>
                <w:rFonts w:ascii="Arial" w:cs="Arial" w:eastAsia="Arial" w:hAnsi="Arial"/>
                <w:sz w:val="28"/>
                <w:szCs w:val="28"/>
                <w:rtl w:val="0"/>
              </w:rPr>
              <w:t xml:space="preserve">Excellent written skills including the ability to produce accurate and concise reports and documents as required</w:t>
            </w:r>
          </w:p>
        </w:tc>
        <w:tc>
          <w:tcPr>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Willingness to undertake training and continuing development</w:t>
            </w:r>
          </w:p>
        </w:tc>
        <w:tc>
          <w:tcP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60">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shd w:fill="279989" w:val="clear"/>
          </w:tcPr>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Arial" w:cs="Arial" w:eastAsia="Arial" w:hAnsi="Arial"/>
                <w:b w:val="1"/>
                <w:bCs w:val="1"/>
                <w:color w:val="000000"/>
                <w:sz w:val="28"/>
                <w:szCs w:val="28"/>
              </w:rPr>
            </w:pPr>
            <w:r w:rsidDel="00000000" w:rsidR="00000000" w:rsidRPr="00000000">
              <w:rPr>
                <w:rFonts w:ascii="Arial" w:cs="Arial" w:eastAsia="Arial" w:hAnsi="Arial"/>
                <w:b w:val="1"/>
                <w:bCs w:val="1"/>
                <w:color w:val="ffffff"/>
                <w:sz w:val="28"/>
                <w:szCs w:val="28"/>
                <w:rtl w:val="0"/>
              </w:rPr>
              <w:t xml:space="preserve">Experience and Knowledge</w:t>
            </w:r>
            <w:r w:rsidDel="00000000" w:rsidR="00000000" w:rsidRPr="00000000">
              <w:rPr>
                <w:rtl w:val="0"/>
              </w:rPr>
            </w:r>
          </w:p>
        </w:tc>
        <w:tc>
          <w:tcPr>
            <w:shd w:fill="279989" w:val="clear"/>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c>
          <w:tcPr>
            <w:shd w:fill="279989" w:val="clear"/>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At least two years’ experience of working in a Social Care or Community Development setting</w:t>
            </w:r>
          </w:p>
        </w:tc>
        <w:tc>
          <w:tcPr>
            <w:vAlign w:val="center"/>
          </w:tcPr>
          <w:p w:rsidR="00000000" w:rsidDel="00000000" w:rsidP="00000000" w:rsidRDefault="00000000" w:rsidRPr="00000000" w14:paraId="00000065">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66">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Understanding of issues of inclusion/access for disabled people</w:t>
            </w:r>
            <w:r w:rsidDel="00000000" w:rsidR="00000000" w:rsidRPr="00000000">
              <w:rPr>
                <w:rtl w:val="0"/>
              </w:rPr>
            </w:r>
          </w:p>
        </w:tc>
        <w:tc>
          <w:tcPr>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sz w:val="28"/>
                <w:szCs w:val="28"/>
                <w:rtl w:val="0"/>
              </w:rPr>
              <w:t xml:space="preserve">X</w:t>
            </w:r>
            <w:r w:rsidDel="00000000" w:rsidR="00000000" w:rsidRPr="00000000">
              <w:rPr>
                <w:rtl w:val="0"/>
              </w:rPr>
            </w:r>
          </w:p>
        </w:tc>
        <w:tc>
          <w:tcP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rHeight w:val="655" w:hRule="atLeast"/>
          <w:tblHeader w:val="0"/>
        </w:trPr>
        <w:tc>
          <w:tcPr/>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Understanding of the issues surrounding social isolation, particularly for people with long-term conditions</w:t>
            </w:r>
          </w:p>
        </w:tc>
        <w:tc>
          <w:tcPr>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c>
          <w:tcP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bookmarkStart w:colFirst="0" w:colLast="0" w:name="_heading=h.gjdgxs" w:id="0"/>
            <w:bookmarkEnd w:id="0"/>
            <w:r w:rsidDel="00000000" w:rsidR="00000000" w:rsidRPr="00000000">
              <w:rPr>
                <w:rFonts w:ascii="Arial" w:cs="Arial" w:eastAsia="Arial" w:hAnsi="Arial"/>
                <w:b w:val="1"/>
                <w:bCs w:val="1"/>
                <w:color w:val="000000"/>
                <w:sz w:val="28"/>
                <w:szCs w:val="28"/>
                <w:rtl w:val="0"/>
              </w:rPr>
              <w:t xml:space="preserve">X</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Experience of working with and supporting volunteers</w:t>
            </w:r>
          </w:p>
        </w:tc>
        <w:tc>
          <w:tcPr>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Experience of establishing new projects or services in a community-based setting</w:t>
            </w:r>
          </w:p>
        </w:tc>
        <w:tc>
          <w:tcPr>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c>
          <w:tcP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r>
      <w:tr>
        <w:trPr>
          <w:cantSplit w:val="0"/>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Experience of managing risk</w:t>
            </w:r>
          </w:p>
        </w:tc>
        <w:tc>
          <w:tcP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shd w:fill="279989" w:val="clear"/>
          </w:tcPr>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Arial" w:cs="Arial" w:eastAsia="Arial" w:hAnsi="Arial"/>
                <w:b w:val="1"/>
                <w:bCs w:val="1"/>
                <w:color w:val="000000"/>
                <w:sz w:val="28"/>
                <w:szCs w:val="28"/>
              </w:rPr>
            </w:pPr>
            <w:r w:rsidDel="00000000" w:rsidR="00000000" w:rsidRPr="00000000">
              <w:rPr>
                <w:rFonts w:ascii="Arial" w:cs="Arial" w:eastAsia="Arial" w:hAnsi="Arial"/>
                <w:b w:val="1"/>
                <w:bCs w:val="1"/>
                <w:color w:val="ffffff"/>
                <w:sz w:val="28"/>
                <w:szCs w:val="28"/>
                <w:rtl w:val="0"/>
              </w:rPr>
              <w:t xml:space="preserve">Skills and Attributes</w:t>
            </w:r>
            <w:r w:rsidDel="00000000" w:rsidR="00000000" w:rsidRPr="00000000">
              <w:rPr>
                <w:rtl w:val="0"/>
              </w:rPr>
            </w:r>
          </w:p>
        </w:tc>
        <w:tc>
          <w:tcPr>
            <w:shd w:fill="279989" w:val="clear"/>
            <w:vAlign w:val="center"/>
          </w:tcPr>
          <w:p w:rsidR="00000000" w:rsidDel="00000000" w:rsidP="00000000" w:rsidRDefault="00000000" w:rsidRPr="00000000" w14:paraId="00000077">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c>
          <w:tcPr>
            <w:shd w:fill="279989" w:val="clea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rHeight w:val="385" w:hRule="atLeast"/>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Excellent relationship building and negotiation skills</w:t>
            </w:r>
          </w:p>
        </w:tc>
        <w:tc>
          <w:tcPr>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The ability to network and develop partnerships with statutory, community and voluntary agencies</w:t>
            </w:r>
          </w:p>
        </w:tc>
        <w:tc>
          <w:tcP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7E">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The ability to plan and prioritise tasks to meet deadlines, including an ability to work independently without direct supervision.</w:t>
            </w:r>
          </w:p>
        </w:tc>
        <w:tc>
          <w:tcP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Excellent written and verbal communication skills</w:t>
            </w:r>
          </w:p>
        </w:tc>
        <w:tc>
          <w:tcPr>
            <w:vAlign w:val="center"/>
          </w:tcPr>
          <w:p w:rsidR="00000000" w:rsidDel="00000000" w:rsidP="00000000" w:rsidRDefault="00000000" w:rsidRPr="00000000" w14:paraId="00000083">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84">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The ability to motivate and  influence others</w:t>
            </w:r>
          </w:p>
        </w:tc>
        <w:tc>
          <w:tcPr>
            <w:vAlign w:val="center"/>
          </w:tcPr>
          <w:p w:rsidR="00000000" w:rsidDel="00000000" w:rsidP="00000000" w:rsidRDefault="00000000" w:rsidRPr="00000000" w14:paraId="00000086">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87">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88">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IT literate</w:t>
            </w:r>
          </w:p>
        </w:tc>
        <w:tc>
          <w:tcPr>
            <w:vAlign w:val="center"/>
          </w:tcPr>
          <w:p w:rsidR="00000000" w:rsidDel="00000000" w:rsidP="00000000" w:rsidRDefault="00000000" w:rsidRPr="00000000" w14:paraId="00000089">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8A">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shd w:fill="279989" w:val="clear"/>
          </w:tcPr>
          <w:p w:rsidR="00000000" w:rsidDel="00000000" w:rsidP="00000000" w:rsidRDefault="00000000" w:rsidRPr="00000000" w14:paraId="0000008B">
            <w:pPr>
              <w:pBdr>
                <w:top w:space="0" w:sz="0" w:val="nil"/>
                <w:left w:space="0" w:sz="0" w:val="nil"/>
                <w:bottom w:space="0" w:sz="0" w:val="nil"/>
                <w:right w:space="0" w:sz="0" w:val="nil"/>
                <w:between w:space="0" w:sz="0" w:val="nil"/>
              </w:pBdr>
              <w:rPr>
                <w:rFonts w:ascii="Arial" w:cs="Arial" w:eastAsia="Arial" w:hAnsi="Arial"/>
                <w:b w:val="1"/>
                <w:bCs w:val="1"/>
                <w:color w:val="000000"/>
                <w:sz w:val="28"/>
                <w:szCs w:val="28"/>
              </w:rPr>
            </w:pPr>
            <w:r w:rsidDel="00000000" w:rsidR="00000000" w:rsidRPr="00000000">
              <w:rPr>
                <w:rFonts w:ascii="Arial" w:cs="Arial" w:eastAsia="Arial" w:hAnsi="Arial"/>
                <w:b w:val="1"/>
                <w:bCs w:val="1"/>
                <w:color w:val="ffffff"/>
                <w:sz w:val="28"/>
                <w:szCs w:val="28"/>
                <w:rtl w:val="0"/>
              </w:rPr>
              <w:t xml:space="preserve">Personal Characteristics</w:t>
            </w:r>
            <w:r w:rsidDel="00000000" w:rsidR="00000000" w:rsidRPr="00000000">
              <w:rPr>
                <w:rtl w:val="0"/>
              </w:rPr>
            </w:r>
          </w:p>
        </w:tc>
        <w:tc>
          <w:tcPr>
            <w:shd w:fill="279989" w:val="clear"/>
            <w:vAlign w:val="center"/>
          </w:tcPr>
          <w:p w:rsidR="00000000" w:rsidDel="00000000" w:rsidP="00000000" w:rsidRDefault="00000000" w:rsidRPr="00000000" w14:paraId="0000008C">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c>
          <w:tcPr>
            <w:shd w:fill="279989" w:val="clear"/>
            <w:vAlign w:val="center"/>
          </w:tcPr>
          <w:p w:rsidR="00000000" w:rsidDel="00000000" w:rsidP="00000000" w:rsidRDefault="00000000" w:rsidRPr="00000000" w14:paraId="0000008D">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8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Enthusiastic, energetic and easy to engage with</w:t>
            </w:r>
          </w:p>
        </w:tc>
        <w:tc>
          <w:tcPr>
            <w:vAlign w:val="center"/>
          </w:tcPr>
          <w:p w:rsidR="00000000" w:rsidDel="00000000" w:rsidP="00000000" w:rsidRDefault="00000000" w:rsidRPr="00000000" w14:paraId="0000008F">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90">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9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Understanding of and commitment to the aims and objectives of DIAL</w:t>
            </w:r>
          </w:p>
        </w:tc>
        <w:tc>
          <w:tcPr>
            <w:vAlign w:val="center"/>
          </w:tcPr>
          <w:p w:rsidR="00000000" w:rsidDel="00000000" w:rsidP="00000000" w:rsidRDefault="00000000" w:rsidRPr="00000000" w14:paraId="00000092">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Fonts w:ascii="Arial" w:cs="Arial" w:eastAsia="Arial" w:hAnsi="Arial"/>
                <w:b w:val="1"/>
                <w:bCs w:val="1"/>
                <w:color w:val="000000"/>
                <w:sz w:val="28"/>
                <w:szCs w:val="28"/>
                <w:rtl w:val="0"/>
              </w:rPr>
              <w:t xml:space="preserve">X</w:t>
            </w:r>
          </w:p>
        </w:tc>
        <w:tc>
          <w:tcPr>
            <w:vAlign w:val="center"/>
          </w:tcPr>
          <w:p w:rsidR="00000000" w:rsidDel="00000000" w:rsidP="00000000" w:rsidRDefault="00000000" w:rsidRPr="00000000" w14:paraId="00000093">
            <w:pPr>
              <w:pBdr>
                <w:top w:space="0" w:sz="0" w:val="nil"/>
                <w:left w:space="0" w:sz="0" w:val="nil"/>
                <w:bottom w:space="0" w:sz="0" w:val="nil"/>
                <w:right w:space="0" w:sz="0" w:val="nil"/>
                <w:between w:space="0" w:sz="0" w:val="nil"/>
              </w:pBdr>
              <w:jc w:val="center"/>
              <w:rPr>
                <w:rFonts w:ascii="Arial" w:cs="Arial" w:eastAsia="Arial" w:hAnsi="Arial"/>
                <w:b w:val="1"/>
                <w:bCs w:val="1"/>
                <w:color w:val="000000"/>
                <w:sz w:val="28"/>
                <w:szCs w:val="28"/>
              </w:rPr>
            </w:pPr>
            <w:r w:rsidDel="00000000" w:rsidR="00000000" w:rsidRPr="00000000">
              <w:rPr>
                <w:rtl w:val="0"/>
              </w:rPr>
            </w:r>
          </w:p>
        </w:tc>
      </w:tr>
    </w:tbl>
    <w:p w:rsidR="00000000" w:rsidDel="00000000" w:rsidP="00000000" w:rsidRDefault="00000000" w:rsidRPr="00000000" w14:paraId="00000094">
      <w:pPr>
        <w:tabs>
          <w:tab w:val="left" w:leader="none" w:pos="5664"/>
        </w:tabs>
        <w:spacing w:after="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95">
      <w:pPr>
        <w:tabs>
          <w:tab w:val="center" w:leader="none" w:pos="4513"/>
          <w:tab w:val="right" w:leader="none" w:pos="9026"/>
        </w:tabs>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DIAL Barnsley, McLintocks Building, Summer Lane, Barnsley S70 2NZ</w:t>
      </w:r>
    </w:p>
    <w:p w:rsidR="00000000" w:rsidDel="00000000" w:rsidP="00000000" w:rsidRDefault="00000000" w:rsidRPr="00000000" w14:paraId="00000096">
      <w:pPr>
        <w:tabs>
          <w:tab w:val="center" w:leader="none" w:pos="4513"/>
          <w:tab w:val="right" w:leader="none" w:pos="9026"/>
        </w:tabs>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T: 01226 240273  E: first.contact@dialbarnsley.org.uk</w:t>
      </w:r>
    </w:p>
    <w:p w:rsidR="00000000" w:rsidDel="00000000" w:rsidP="00000000" w:rsidRDefault="00000000" w:rsidRPr="00000000" w14:paraId="00000097">
      <w:pPr>
        <w:tabs>
          <w:tab w:val="center" w:leader="none" w:pos="4513"/>
          <w:tab w:val="right" w:leader="none" w:pos="9026"/>
        </w:tabs>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www.dialbarnsley.org.uk</w:t>
      </w:r>
    </w:p>
    <w:p w:rsidR="00000000" w:rsidDel="00000000" w:rsidP="00000000" w:rsidRDefault="00000000" w:rsidRPr="00000000" w14:paraId="00000098">
      <w:pPr>
        <w:tabs>
          <w:tab w:val="center" w:leader="none" w:pos="4513"/>
          <w:tab w:val="right" w:leader="none" w:pos="9026"/>
        </w:tabs>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9">
      <w:pPr>
        <w:tabs>
          <w:tab w:val="center" w:leader="none" w:pos="4513"/>
          <w:tab w:val="right" w:leader="none" w:pos="9026"/>
        </w:tabs>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Registered Charity No. 1108982. </w:t>
      </w:r>
    </w:p>
    <w:p w:rsidR="00000000" w:rsidDel="00000000" w:rsidP="00000000" w:rsidRDefault="00000000" w:rsidRPr="00000000" w14:paraId="0000009A">
      <w:pPr>
        <w:tabs>
          <w:tab w:val="center" w:leader="none" w:pos="4513"/>
          <w:tab w:val="right" w:leader="none" w:pos="9026"/>
        </w:tabs>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 Company Limited by Guarantee No. 5234581</w:t>
      </w:r>
    </w:p>
    <w:sectPr>
      <w:headerReference r:id="rId7" w:type="first"/>
      <w:footerReference r:id="rId8" w:type="default"/>
      <w:footerReference r:id="rId9"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Arial" w:cs="Arial" w:eastAsia="Arial" w:hAnsi="Arial"/>
        <w:color w:val="6e6259"/>
        <w:sz w:val="4"/>
        <w:szCs w:val="4"/>
      </w:rPr>
    </w:pPr>
    <w:r w:rsidDel="00000000" w:rsidR="00000000" w:rsidRPr="00000000">
      <w:rPr>
        <w:rFonts w:ascii="Arial" w:cs="Arial" w:eastAsia="Arial" w:hAnsi="Arial"/>
        <w:b w:val="1"/>
        <w:bCs w:val="1"/>
        <w:color w:val="6e6259"/>
        <w:sz w:val="28"/>
        <w:szCs w:val="2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jc w:val="right"/>
      <w:rPr>
        <w:rFonts w:ascii="Arial" w:cs="Arial" w:eastAsia="Arial" w:hAnsi="Arial"/>
        <w:b w:val="1"/>
        <w:bCs w:val="1"/>
        <w:color w:val="6e6259"/>
        <w:sz w:val="26"/>
        <w:szCs w:val="26"/>
      </w:rPr>
    </w:pPr>
    <w:r w:rsidDel="00000000" w:rsidR="00000000" w:rsidRPr="00000000">
      <w:rPr>
        <w:rFonts w:ascii="Arial" w:cs="Arial" w:eastAsia="Arial" w:hAnsi="Arial"/>
        <w:b w:val="1"/>
        <w:bCs w:val="1"/>
        <w:color w:val="6e6259"/>
        <w:sz w:val="28"/>
        <w:szCs w:val="2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margin">
            <wp:posOffset>-403218</wp:posOffset>
          </wp:positionH>
          <wp:positionV relativeFrom="topMargin">
            <wp:posOffset>410844</wp:posOffset>
          </wp:positionV>
          <wp:extent cx="2155825" cy="719455"/>
          <wp:effectExtent b="0" l="0" r="0" t="0"/>
          <wp:wrapSquare wrapText="bothSides" distB="0" distT="0" distL="114300" distR="114300"/>
          <wp:docPr descr="C:\Users\Acer Owner\Documents\DIAL-logo-RGB.png" id="17" name="image2.png"/>
          <a:graphic>
            <a:graphicData uri="http://schemas.openxmlformats.org/drawingml/2006/picture">
              <pic:pic>
                <pic:nvPicPr>
                  <pic:cNvPr descr="C:\Users\Acer Owner\Documents\DIAL-logo-RGB.png" id="0" name="image2.png"/>
                  <pic:cNvPicPr preferRelativeResize="0"/>
                </pic:nvPicPr>
                <pic:blipFill>
                  <a:blip r:embed="rId1"/>
                  <a:srcRect b="0" l="0" r="0" t="0"/>
                  <a:stretch>
                    <a:fillRect/>
                  </a:stretch>
                </pic:blipFill>
                <pic:spPr>
                  <a:xfrm>
                    <a:off x="0" y="0"/>
                    <a:ext cx="2155825" cy="719455"/>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4711700</wp:posOffset>
          </wp:positionH>
          <wp:positionV relativeFrom="paragraph">
            <wp:posOffset>-31742</wp:posOffset>
          </wp:positionV>
          <wp:extent cx="1439545" cy="719455"/>
          <wp:effectExtent b="0" l="0" r="0" t="0"/>
          <wp:wrapSquare wrapText="bothSides" distB="0" distT="0" distL="114300" distR="114300"/>
          <wp:docPr descr="C:\Users\Acer Owner\Documents\DIAL-strapline-RGB.png" id="18" name="image1.png"/>
          <a:graphic>
            <a:graphicData uri="http://schemas.openxmlformats.org/drawingml/2006/picture">
              <pic:pic>
                <pic:nvPicPr>
                  <pic:cNvPr descr="C:\Users\Acer Owner\Documents\DIAL-strapline-RGB.png" id="0" name="image1.png"/>
                  <pic:cNvPicPr preferRelativeResize="0"/>
                </pic:nvPicPr>
                <pic:blipFill>
                  <a:blip r:embed="rId2"/>
                  <a:srcRect b="0" l="0" r="0" t="0"/>
                  <a:stretch>
                    <a:fillRect/>
                  </a:stretch>
                </pic:blipFill>
                <pic:spPr>
                  <a:xfrm>
                    <a:off x="0" y="0"/>
                    <a:ext cx="1439545" cy="719455"/>
                  </a:xfrm>
                  <a:prstGeom prst="rect"/>
                  <a:ln/>
                </pic:spPr>
              </pic:pic>
            </a:graphicData>
          </a:graphic>
        </wp:anchor>
      </w:drawing>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left="-1418" w:firstLine="0"/>
      <w:rPr>
        <w:color w:val="00000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509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paragraph" w:styleId="NoSpacing">
    <w:name w:val="No Spacing"/>
    <w:uiPriority w:val="1"/>
    <w:qFormat w:val="1"/>
    <w:rsid w:val="00315F89"/>
    <w:pPr>
      <w:spacing w:after="0" w:line="240" w:lineRule="auto"/>
    </w:pPr>
  </w:style>
  <w:style w:type="table" w:styleId="TableGrid">
    <w:name w:val="Table Grid"/>
    <w:basedOn w:val="TableNormal"/>
    <w:uiPriority w:val="59"/>
    <w:rsid w:val="00315F8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315F89"/>
    <w:pPr>
      <w:ind w:left="720"/>
      <w:contextualSpacing w:val="1"/>
    </w:pPr>
  </w:style>
  <w:style w:type="table" w:styleId="a" w:customStyle="1">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val="1"/>
    <w:unhideWhenUsed w:val="1"/>
    <w:rsid w:val="00845E2E"/>
    <w:rPr>
      <w:sz w:val="16"/>
      <w:szCs w:val="16"/>
    </w:rPr>
  </w:style>
  <w:style w:type="paragraph" w:styleId="CommentText">
    <w:name w:val="annotation text"/>
    <w:basedOn w:val="Normal"/>
    <w:link w:val="CommentTextChar"/>
    <w:uiPriority w:val="99"/>
    <w:semiHidden w:val="1"/>
    <w:unhideWhenUsed w:val="1"/>
    <w:rsid w:val="00845E2E"/>
    <w:pPr>
      <w:spacing w:line="240" w:lineRule="auto"/>
    </w:pPr>
    <w:rPr>
      <w:sz w:val="20"/>
      <w:szCs w:val="20"/>
    </w:rPr>
  </w:style>
  <w:style w:type="character" w:styleId="CommentTextChar" w:customStyle="1">
    <w:name w:val="Comment Text Char"/>
    <w:basedOn w:val="DefaultParagraphFont"/>
    <w:link w:val="CommentText"/>
    <w:uiPriority w:val="99"/>
    <w:semiHidden w:val="1"/>
    <w:rsid w:val="00845E2E"/>
    <w:rPr>
      <w:sz w:val="20"/>
      <w:szCs w:val="20"/>
    </w:rPr>
  </w:style>
  <w:style w:type="paragraph" w:styleId="CommentSubject">
    <w:name w:val="annotation subject"/>
    <w:basedOn w:val="CommentText"/>
    <w:next w:val="CommentText"/>
    <w:link w:val="CommentSubjectChar"/>
    <w:uiPriority w:val="99"/>
    <w:semiHidden w:val="1"/>
    <w:unhideWhenUsed w:val="1"/>
    <w:rsid w:val="00845E2E"/>
    <w:rPr>
      <w:b w:val="1"/>
      <w:bCs w:val="1"/>
    </w:rPr>
  </w:style>
  <w:style w:type="character" w:styleId="CommentSubjectChar" w:customStyle="1">
    <w:name w:val="Comment Subject Char"/>
    <w:basedOn w:val="CommentTextChar"/>
    <w:link w:val="CommentSubject"/>
    <w:uiPriority w:val="99"/>
    <w:semiHidden w:val="1"/>
    <w:rsid w:val="00845E2E"/>
    <w:rPr>
      <w:b w:val="1"/>
      <w:bCs w:val="1"/>
      <w:sz w:val="20"/>
      <w:szCs w:val="20"/>
    </w:rPr>
  </w:style>
  <w:style w:type="table" w:styleId="a0" w:customStyle="1">
    <w:basedOn w:val="TableNormal"/>
    <w:pPr>
      <w:spacing w:after="0" w:line="240" w:lineRule="auto"/>
    </w:pPr>
    <w:tblPr>
      <w:tblStyleRowBandSize w:val="1"/>
      <w:tblStyleColBandSize w:val="1"/>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tdzEauU9+74lnnuJUqiE2TsPww==">CgMxLjAyCGguZ2pkZ3hzOAByITE0UWxPQXJHTFIxTFcxQU1wT2x5bDNaVXdHUmNiRUNKNQ==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2022-02-01T13:28:00Z</dcterms:created>
  <dc:creator>Debbie</dc:creator>
</cp:coreProperties>
</file>